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B" w:rsidRPr="004E2C96" w:rsidRDefault="009E6ABB" w:rsidP="009E6ABB">
      <w:pPr>
        <w:rPr>
          <w:rFonts w:ascii="Verdana" w:hAnsi="Verdana"/>
          <w:b/>
          <w:color w:val="505050"/>
          <w:sz w:val="16"/>
          <w:szCs w:val="16"/>
          <w:lang w:val="en-GB"/>
        </w:rPr>
      </w:pPr>
      <w:r w:rsidRPr="004E2C96">
        <w:rPr>
          <w:rFonts w:ascii="Verdana" w:hAnsi="Verdana"/>
          <w:b/>
          <w:color w:val="505050"/>
          <w:sz w:val="16"/>
          <w:szCs w:val="16"/>
          <w:lang w:val="en-GB"/>
        </w:rPr>
        <w:t xml:space="preserve">Theme 1: Messages </w:t>
      </w:r>
      <w:bookmarkStart w:id="0" w:name="2330March"/>
      <w:bookmarkEnd w:id="0"/>
      <w:r w:rsidRPr="004E2C96">
        <w:rPr>
          <w:rFonts w:ascii="Verdana" w:hAnsi="Verdana"/>
          <w:b/>
          <w:color w:val="505050"/>
          <w:sz w:val="16"/>
          <w:szCs w:val="16"/>
          <w:lang w:val="en-GB"/>
        </w:rPr>
        <w:t>and communication channels for the celebration of the 15</w:t>
      </w:r>
      <w:r w:rsidRPr="004E2C96">
        <w:rPr>
          <w:rFonts w:ascii="Verdana" w:hAnsi="Verdana"/>
          <w:b/>
          <w:color w:val="505050"/>
          <w:sz w:val="16"/>
          <w:szCs w:val="16"/>
          <w:vertAlign w:val="superscript"/>
          <w:lang w:val="en-GB"/>
        </w:rPr>
        <w:t>th</w:t>
      </w:r>
      <w:r w:rsidRPr="004E2C96">
        <w:rPr>
          <w:rFonts w:ascii="Verdana" w:hAnsi="Verdana"/>
          <w:b/>
          <w:color w:val="505050"/>
          <w:sz w:val="16"/>
          <w:szCs w:val="16"/>
          <w:lang w:val="en-GB"/>
        </w:rPr>
        <w:t xml:space="preserve"> anniversary of the entry into force of the Cartagena Protocol on Biosafety and beyond</w:t>
      </w:r>
    </w:p>
    <w:p w:rsidR="009E6ABB" w:rsidRPr="004E2C96" w:rsidRDefault="009E6ABB" w:rsidP="009E6ABB">
      <w:pPr>
        <w:numPr>
          <w:ilvl w:val="0"/>
          <w:numId w:val="1"/>
        </w:numPr>
        <w:spacing w:after="200" w:line="276" w:lineRule="auto"/>
        <w:rPr>
          <w:rFonts w:ascii="Verdana" w:hAnsi="Verdana"/>
          <w:sz w:val="16"/>
          <w:szCs w:val="16"/>
          <w:lang w:val="en-GB"/>
        </w:rPr>
      </w:pPr>
      <w:r w:rsidRPr="004E2C96">
        <w:rPr>
          <w:rFonts w:ascii="Verdana" w:hAnsi="Verdana"/>
          <w:sz w:val="16"/>
          <w:szCs w:val="16"/>
          <w:lang w:val="en-GB"/>
        </w:rPr>
        <w:t xml:space="preserve">Please fill in the matrix below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D2014" w:rsidRPr="004E2C96" w:rsidTr="005B0DD8">
        <w:tc>
          <w:tcPr>
            <w:tcW w:w="9356" w:type="dxa"/>
            <w:gridSpan w:val="2"/>
            <w:shd w:val="clear" w:color="auto" w:fill="auto"/>
          </w:tcPr>
          <w:p w:rsidR="004D2014" w:rsidRPr="004E2C96" w:rsidRDefault="004D2014" w:rsidP="00364AD4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4E2C96">
              <w:rPr>
                <w:rFonts w:ascii="Verdana" w:hAnsi="Verdana"/>
                <w:b/>
                <w:sz w:val="16"/>
                <w:szCs w:val="16"/>
                <w:lang w:val="en-GB"/>
              </w:rPr>
              <w:t>Theme: 15</w:t>
            </w:r>
            <w:r w:rsidRPr="004E2C96"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4E2C96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anniversary of the entry into force of the Cartagena Protocol &amp; the entry into force of the Supplementary Protocol on Liability and Redress</w:t>
            </w:r>
          </w:p>
        </w:tc>
      </w:tr>
      <w:tr w:rsidR="004D2014" w:rsidRPr="004E2C96" w:rsidTr="005B0DD8">
        <w:tc>
          <w:tcPr>
            <w:tcW w:w="4678" w:type="dxa"/>
            <w:shd w:val="clear" w:color="auto" w:fill="auto"/>
          </w:tcPr>
          <w:p w:rsidR="004D2014" w:rsidRPr="003938B1" w:rsidRDefault="004D2014" w:rsidP="003A1337">
            <w:pPr>
              <w:rPr>
                <w:rFonts w:ascii="Verdana" w:hAnsi="Verdana"/>
                <w:sz w:val="16"/>
                <w:szCs w:val="16"/>
                <w:u w:val="single"/>
                <w:lang w:val="en-GB"/>
              </w:rPr>
            </w:pPr>
            <w:r w:rsidRPr="003938B1">
              <w:rPr>
                <w:rFonts w:ascii="Verdana" w:hAnsi="Verdana"/>
                <w:sz w:val="16"/>
                <w:szCs w:val="16"/>
                <w:u w:val="single"/>
                <w:lang w:val="en-GB"/>
              </w:rPr>
              <w:t>Target audience and rationale</w:t>
            </w:r>
          </w:p>
          <w:p w:rsidR="004D2014" w:rsidRPr="004E2C96" w:rsidRDefault="004D2014" w:rsidP="003A1337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 “broad public” - to raise awareness &amp; build confidence in international &amp; national regulatory systems</w:t>
            </w:r>
          </w:p>
        </w:tc>
        <w:tc>
          <w:tcPr>
            <w:tcW w:w="4678" w:type="dxa"/>
            <w:shd w:val="clear" w:color="auto" w:fill="auto"/>
          </w:tcPr>
          <w:p w:rsidR="004D2014" w:rsidRPr="003938B1" w:rsidRDefault="004D2014" w:rsidP="003938B1">
            <w:pPr>
              <w:rPr>
                <w:rFonts w:ascii="Verdana" w:hAnsi="Verdana"/>
                <w:sz w:val="16"/>
                <w:szCs w:val="16"/>
                <w:u w:val="single"/>
                <w:lang w:val="en-GB"/>
              </w:rPr>
            </w:pPr>
            <w:r w:rsidRPr="003938B1">
              <w:rPr>
                <w:rFonts w:ascii="Verdana" w:hAnsi="Verdana"/>
                <w:sz w:val="16"/>
                <w:szCs w:val="16"/>
                <w:u w:val="single"/>
                <w:lang w:val="en-GB"/>
              </w:rPr>
              <w:t>Target audience and rationale</w:t>
            </w:r>
          </w:p>
          <w:p w:rsidR="004D2014" w:rsidRPr="004E2C96" w:rsidRDefault="004D2014" w:rsidP="004D201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People involved in relevant industries &amp; other organisations</w:t>
            </w:r>
            <w:r w:rsidR="005B0DD8">
              <w:rPr>
                <w:rFonts w:ascii="Verdana" w:hAnsi="Verdana"/>
                <w:sz w:val="16"/>
                <w:szCs w:val="16"/>
                <w:lang w:val="en-GB"/>
              </w:rPr>
              <w:t>, including government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– to help ensure compliance</w:t>
            </w:r>
          </w:p>
        </w:tc>
      </w:tr>
      <w:tr w:rsidR="004D2014" w:rsidRPr="004E2C96" w:rsidTr="005B0DD8">
        <w:tc>
          <w:tcPr>
            <w:tcW w:w="4678" w:type="dxa"/>
            <w:shd w:val="clear" w:color="auto" w:fill="auto"/>
          </w:tcPr>
          <w:p w:rsidR="004D2014" w:rsidRPr="004E2C96" w:rsidRDefault="004D2014" w:rsidP="00405D4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[insert country name]</w:t>
            </w:r>
            <w:r w:rsidRPr="004E2C96">
              <w:rPr>
                <w:rFonts w:ascii="Verdana" w:hAnsi="Verdana"/>
                <w:sz w:val="16"/>
                <w:szCs w:val="16"/>
                <w:lang w:val="en-GB"/>
              </w:rPr>
              <w:t xml:space="preserve"> is one of 17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 w:rsidRPr="004E2C96">
              <w:rPr>
                <w:rFonts w:ascii="Verdana" w:hAnsi="Verdana"/>
                <w:sz w:val="16"/>
                <w:szCs w:val="16"/>
                <w:lang w:val="en-GB"/>
              </w:rPr>
              <w:t xml:space="preserve"> signatories to the Cartagena Protocol on Biosafety - an international agreement to ensure the safe handling, transport and use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genetically </w:t>
            </w:r>
            <w:r w:rsidRPr="004E2C96">
              <w:rPr>
                <w:rFonts w:ascii="Verdana" w:hAnsi="Verdana"/>
                <w:sz w:val="16"/>
                <w:szCs w:val="16"/>
                <w:lang w:val="en-GB"/>
              </w:rPr>
              <w:t>modified organisms (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GMOs)</w:t>
            </w:r>
          </w:p>
        </w:tc>
        <w:tc>
          <w:tcPr>
            <w:tcW w:w="4678" w:type="dxa"/>
            <w:shd w:val="clear" w:color="auto" w:fill="auto"/>
          </w:tcPr>
          <w:p w:rsidR="004D2014" w:rsidRPr="004E2C96" w:rsidRDefault="004D2014" w:rsidP="00B44E9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D2014">
              <w:rPr>
                <w:rFonts w:ascii="Verdana" w:hAnsi="Verdana"/>
                <w:sz w:val="16"/>
                <w:szCs w:val="16"/>
                <w:lang w:val="en-GB"/>
              </w:rPr>
              <w:t xml:space="preserve">[insert country name]  has a rigorous regulatory </w:t>
            </w:r>
            <w:r w:rsidR="00B44E9F">
              <w:rPr>
                <w:rFonts w:ascii="Verdana" w:hAnsi="Verdana"/>
                <w:sz w:val="16"/>
                <w:szCs w:val="16"/>
                <w:lang w:val="en-GB"/>
              </w:rPr>
              <w:t>system</w:t>
            </w:r>
            <w:r w:rsidR="00B44E9F" w:rsidRPr="004D201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4D2014">
              <w:rPr>
                <w:rFonts w:ascii="Verdana" w:hAnsi="Verdana"/>
                <w:sz w:val="16"/>
                <w:szCs w:val="16"/>
                <w:lang w:val="en-GB"/>
              </w:rPr>
              <w:t xml:space="preserve">governing </w:t>
            </w:r>
            <w:r w:rsidR="005B0DD8">
              <w:rPr>
                <w:rFonts w:ascii="Verdana" w:hAnsi="Verdana"/>
                <w:sz w:val="16"/>
                <w:szCs w:val="16"/>
                <w:lang w:val="en-GB"/>
              </w:rPr>
              <w:t>all</w:t>
            </w:r>
            <w:r w:rsidRPr="004D2014">
              <w:rPr>
                <w:rFonts w:ascii="Verdana" w:hAnsi="Verdana"/>
                <w:sz w:val="16"/>
                <w:szCs w:val="16"/>
                <w:lang w:val="en-GB"/>
              </w:rPr>
              <w:t xml:space="preserve"> aspects of GMO use, including </w:t>
            </w:r>
            <w:r w:rsidR="005B0DD8" w:rsidRPr="004D2014">
              <w:rPr>
                <w:rFonts w:ascii="Verdana" w:hAnsi="Verdana"/>
                <w:sz w:val="16"/>
                <w:szCs w:val="16"/>
                <w:lang w:val="en-GB"/>
              </w:rPr>
              <w:t>research</w:t>
            </w:r>
            <w:r w:rsidR="005B0DD8" w:rsidRPr="004D201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B0DD8">
              <w:rPr>
                <w:rFonts w:ascii="Verdana" w:hAnsi="Verdana"/>
                <w:sz w:val="16"/>
                <w:szCs w:val="16"/>
                <w:lang w:val="en-GB"/>
              </w:rPr>
              <w:t xml:space="preserve">and </w:t>
            </w:r>
            <w:r w:rsidRPr="004D2014">
              <w:rPr>
                <w:rFonts w:ascii="Verdana" w:hAnsi="Verdana"/>
                <w:sz w:val="16"/>
                <w:szCs w:val="16"/>
                <w:lang w:val="en-GB"/>
              </w:rPr>
              <w:t>contained use, trial release, commercial rel</w:t>
            </w:r>
            <w:r w:rsidR="00763073">
              <w:rPr>
                <w:rFonts w:ascii="Verdana" w:hAnsi="Verdana"/>
                <w:sz w:val="16"/>
                <w:szCs w:val="16"/>
                <w:lang w:val="en-GB"/>
              </w:rPr>
              <w:t>ease and transboundary movement</w:t>
            </w:r>
          </w:p>
        </w:tc>
      </w:tr>
      <w:tr w:rsidR="004D2014" w:rsidRPr="004E2C96" w:rsidTr="005B0DD8">
        <w:tc>
          <w:tcPr>
            <w:tcW w:w="4678" w:type="dxa"/>
            <w:shd w:val="clear" w:color="auto" w:fill="auto"/>
          </w:tcPr>
          <w:p w:rsidR="004D2014" w:rsidRDefault="00763073" w:rsidP="0076307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Every </w:t>
            </w:r>
            <w:r w:rsidRPr="00405D4C">
              <w:rPr>
                <w:rFonts w:ascii="Verdana" w:hAnsi="Verdana"/>
                <w:sz w:val="16"/>
                <w:szCs w:val="16"/>
                <w:lang w:val="en-GB"/>
              </w:rPr>
              <w:t>countr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 has the right to choose if and how they want to use GM technology and needs to give their consent before a GMO can be imported</w:t>
            </w:r>
          </w:p>
        </w:tc>
        <w:tc>
          <w:tcPr>
            <w:tcW w:w="4678" w:type="dxa"/>
            <w:shd w:val="clear" w:color="auto" w:fill="auto"/>
          </w:tcPr>
          <w:p w:rsidR="004D2014" w:rsidRPr="004E2C96" w:rsidRDefault="005B0DD8" w:rsidP="00B44E9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5B0DD8">
              <w:rPr>
                <w:rFonts w:ascii="Verdana" w:hAnsi="Verdana"/>
                <w:sz w:val="16"/>
                <w:szCs w:val="16"/>
                <w:lang w:val="en-GB"/>
              </w:rPr>
              <w:t xml:space="preserve">trict compliance measures </w:t>
            </w:r>
            <w:r w:rsidR="00B44E9F">
              <w:rPr>
                <w:rFonts w:ascii="Verdana" w:hAnsi="Verdana"/>
                <w:sz w:val="16"/>
                <w:szCs w:val="16"/>
                <w:lang w:val="en-GB"/>
              </w:rPr>
              <w:t>pertain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t</w:t>
            </w:r>
            <w:r w:rsidRPr="005B0DD8">
              <w:rPr>
                <w:rFonts w:ascii="Verdana" w:hAnsi="Verdana"/>
                <w:sz w:val="16"/>
                <w:szCs w:val="16"/>
                <w:lang w:val="en-GB"/>
              </w:rPr>
              <w:t xml:space="preserve">o the research, </w:t>
            </w:r>
            <w:r w:rsidR="00FF6CB5">
              <w:rPr>
                <w:rFonts w:ascii="Verdana" w:hAnsi="Verdana"/>
                <w:sz w:val="16"/>
                <w:szCs w:val="16"/>
                <w:lang w:val="en-GB"/>
              </w:rPr>
              <w:t xml:space="preserve">development, </w:t>
            </w:r>
            <w:r w:rsidRPr="005B0DD8">
              <w:rPr>
                <w:rFonts w:ascii="Verdana" w:hAnsi="Verdana"/>
                <w:sz w:val="16"/>
                <w:szCs w:val="16"/>
                <w:lang w:val="en-GB"/>
              </w:rPr>
              <w:t>production and marketing of GMOs</w:t>
            </w:r>
            <w:r w:rsidR="00FF6CB5">
              <w:rPr>
                <w:rFonts w:ascii="Verdana" w:hAnsi="Verdana"/>
                <w:sz w:val="16"/>
                <w:szCs w:val="16"/>
                <w:lang w:val="en-GB"/>
              </w:rPr>
              <w:t xml:space="preserve"> and </w:t>
            </w:r>
            <w:r w:rsidR="00763073">
              <w:rPr>
                <w:rFonts w:ascii="Verdana" w:hAnsi="Verdana"/>
                <w:sz w:val="16"/>
                <w:szCs w:val="16"/>
                <w:lang w:val="en-GB"/>
              </w:rPr>
              <w:t>a permit is required before you can engage in any of these activities</w:t>
            </w:r>
          </w:p>
        </w:tc>
      </w:tr>
      <w:tr w:rsidR="004D2014" w:rsidRPr="004E2C96" w:rsidTr="005B0DD8">
        <w:tc>
          <w:tcPr>
            <w:tcW w:w="4678" w:type="dxa"/>
            <w:shd w:val="clear" w:color="auto" w:fill="auto"/>
          </w:tcPr>
          <w:p w:rsidR="00763073" w:rsidRPr="004E2C96" w:rsidRDefault="00763073" w:rsidP="0076307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</w:t>
            </w:r>
            <w:r w:rsidRPr="00763073">
              <w:rPr>
                <w:rFonts w:ascii="Verdana" w:hAnsi="Verdana"/>
                <w:sz w:val="16"/>
                <w:szCs w:val="16"/>
                <w:lang w:val="en-GB"/>
              </w:rPr>
              <w:t>ublic participation is a legislated requirement in the regulation of GMOs - it’s not 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Pr="0076307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insular or </w:t>
            </w:r>
            <w:r w:rsidRPr="00763073">
              <w:rPr>
                <w:rFonts w:ascii="Verdana" w:hAnsi="Verdana"/>
                <w:sz w:val="16"/>
                <w:szCs w:val="16"/>
                <w:lang w:val="en-GB"/>
              </w:rPr>
              <w:t>secretive process.</w:t>
            </w:r>
          </w:p>
        </w:tc>
        <w:tc>
          <w:tcPr>
            <w:tcW w:w="4678" w:type="dxa"/>
            <w:shd w:val="clear" w:color="auto" w:fill="auto"/>
          </w:tcPr>
          <w:p w:rsidR="004D2014" w:rsidRPr="004E2C96" w:rsidRDefault="00763073" w:rsidP="0076307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GMO regulations put</w:t>
            </w:r>
            <w:r w:rsidRPr="005B0DD8">
              <w:rPr>
                <w:rFonts w:ascii="Verdana" w:hAnsi="Verdana"/>
                <w:sz w:val="16"/>
                <w:szCs w:val="16"/>
                <w:lang w:val="en-GB"/>
              </w:rPr>
              <w:t xml:space="preserve"> in place science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-based risk management measures </w:t>
            </w:r>
            <w:r w:rsidR="00B44E9F">
              <w:rPr>
                <w:rFonts w:ascii="Verdana" w:hAnsi="Verdana"/>
                <w:sz w:val="16"/>
                <w:szCs w:val="16"/>
                <w:lang w:val="en-GB"/>
              </w:rPr>
              <w:t>to ensure the safe and sustainable use of GMOs</w:t>
            </w:r>
          </w:p>
        </w:tc>
      </w:tr>
      <w:tr w:rsidR="00B44E9F" w:rsidRPr="004E2C96" w:rsidTr="005B0DD8">
        <w:tc>
          <w:tcPr>
            <w:tcW w:w="4678" w:type="dxa"/>
            <w:shd w:val="clear" w:color="auto" w:fill="auto"/>
          </w:tcPr>
          <w:p w:rsidR="00B44E9F" w:rsidRDefault="00B44E9F" w:rsidP="00B44E9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B44E9F">
              <w:rPr>
                <w:rFonts w:ascii="Verdana" w:hAnsi="Verdana"/>
                <w:sz w:val="16"/>
                <w:szCs w:val="16"/>
                <w:lang w:val="en-GB"/>
              </w:rPr>
              <w:t xml:space="preserve">Strict risk assessments are done at every stage of GMO product development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and use to</w:t>
            </w:r>
            <w:r w:rsidRPr="00B44E9F">
              <w:rPr>
                <w:rFonts w:ascii="Verdana" w:hAnsi="Verdana"/>
                <w:sz w:val="16"/>
                <w:szCs w:val="16"/>
                <w:lang w:val="en-GB"/>
              </w:rPr>
              <w:t xml:space="preserve"> allow for close evaluation and monitoring long before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and after </w:t>
            </w:r>
            <w:r w:rsidRPr="00B44E9F">
              <w:rPr>
                <w:rFonts w:ascii="Verdana" w:hAnsi="Verdana"/>
                <w:sz w:val="16"/>
                <w:szCs w:val="16"/>
                <w:lang w:val="en-GB"/>
              </w:rPr>
              <w:t>these products are available on the market.</w:t>
            </w:r>
          </w:p>
        </w:tc>
        <w:tc>
          <w:tcPr>
            <w:tcW w:w="4678" w:type="dxa"/>
            <w:shd w:val="clear" w:color="auto" w:fill="auto"/>
          </w:tcPr>
          <w:p w:rsidR="00B44E9F" w:rsidRPr="004E2C96" w:rsidRDefault="00013D69" w:rsidP="00013D6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 national GMO regulatory framework endeavours to provide</w:t>
            </w:r>
            <w:r w:rsidRPr="00013D69">
              <w:rPr>
                <w:rFonts w:ascii="Verdana" w:hAnsi="Verdana"/>
                <w:sz w:val="16"/>
                <w:szCs w:val="16"/>
                <w:lang w:val="en-GB"/>
              </w:rPr>
              <w:t xml:space="preserve"> effective and appropriate oversight to ensure the safety and sustainability of all relevant products, without unduly impacting on innovation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</w:tr>
      <w:tr w:rsidR="004D2014" w:rsidRPr="004E2C96" w:rsidTr="005B0DD8">
        <w:tc>
          <w:tcPr>
            <w:tcW w:w="4678" w:type="dxa"/>
            <w:shd w:val="clear" w:color="auto" w:fill="auto"/>
          </w:tcPr>
          <w:p w:rsidR="004D2014" w:rsidRPr="004E2C96" w:rsidRDefault="004D2014" w:rsidP="004D201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GMOs have been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used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commercially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>since 1997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significant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international </w:t>
            </w:r>
            <w:r w:rsidR="00013D69">
              <w:rPr>
                <w:rFonts w:ascii="Verdana" w:hAnsi="Verdana"/>
                <w:sz w:val="16"/>
                <w:szCs w:val="16"/>
                <w:lang w:val="en-GB"/>
              </w:rPr>
              <w:t xml:space="preserve">data,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experience and expertise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regarding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the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sustainable development, 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regulation and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use</w:t>
            </w:r>
            <w:r w:rsidRPr="003A1337">
              <w:rPr>
                <w:rFonts w:ascii="Verdana" w:hAnsi="Verdana"/>
                <w:sz w:val="16"/>
                <w:szCs w:val="16"/>
                <w:lang w:val="en-GB"/>
              </w:rPr>
              <w:t xml:space="preserve"> of GMOs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therefore exist</w:t>
            </w:r>
          </w:p>
        </w:tc>
        <w:tc>
          <w:tcPr>
            <w:tcW w:w="4678" w:type="dxa"/>
            <w:shd w:val="clear" w:color="auto" w:fill="auto"/>
          </w:tcPr>
          <w:p w:rsidR="004D2014" w:rsidRPr="004E2C96" w:rsidRDefault="004D2014" w:rsidP="00364AD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bookmarkStart w:id="1" w:name="_GoBack"/>
            <w:bookmarkEnd w:id="1"/>
          </w:p>
        </w:tc>
      </w:tr>
    </w:tbl>
    <w:p w:rsidR="009E6ABB" w:rsidRPr="004E2C96" w:rsidRDefault="009E6ABB" w:rsidP="009E6ABB">
      <w:pPr>
        <w:ind w:left="720"/>
        <w:rPr>
          <w:rFonts w:ascii="Verdana" w:hAnsi="Verdana"/>
          <w:sz w:val="16"/>
          <w:szCs w:val="16"/>
          <w:lang w:val="en-GB"/>
        </w:rPr>
      </w:pPr>
    </w:p>
    <w:p w:rsidR="00F91416" w:rsidRPr="004E2C96" w:rsidRDefault="009E6ABB">
      <w:pPr>
        <w:rPr>
          <w:rFonts w:ascii="Verdana" w:hAnsi="Verdana"/>
          <w:sz w:val="16"/>
          <w:szCs w:val="16"/>
          <w:lang w:val="en-GB"/>
        </w:rPr>
      </w:pPr>
      <w:r w:rsidRPr="004E2C96">
        <w:rPr>
          <w:rFonts w:ascii="Verdana" w:hAnsi="Verdana"/>
          <w:color w:val="505050"/>
          <w:sz w:val="16"/>
          <w:szCs w:val="16"/>
          <w:lang w:val="en-GB"/>
        </w:rPr>
        <w:t xml:space="preserve"> </w:t>
      </w:r>
    </w:p>
    <w:sectPr w:rsidR="00F91416" w:rsidRPr="004E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118"/>
    <w:multiLevelType w:val="multilevel"/>
    <w:tmpl w:val="F36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925CE"/>
    <w:multiLevelType w:val="multilevel"/>
    <w:tmpl w:val="009A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416CD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6F1A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71484"/>
    <w:multiLevelType w:val="hybridMultilevel"/>
    <w:tmpl w:val="8CE47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16"/>
    <w:rsid w:val="00013D69"/>
    <w:rsid w:val="000811CD"/>
    <w:rsid w:val="00095581"/>
    <w:rsid w:val="001C0846"/>
    <w:rsid w:val="0027315F"/>
    <w:rsid w:val="00364AD4"/>
    <w:rsid w:val="003938B1"/>
    <w:rsid w:val="003A1337"/>
    <w:rsid w:val="00405D4C"/>
    <w:rsid w:val="004400BF"/>
    <w:rsid w:val="00451662"/>
    <w:rsid w:val="004D2014"/>
    <w:rsid w:val="004E2C96"/>
    <w:rsid w:val="004F4EB8"/>
    <w:rsid w:val="00542D64"/>
    <w:rsid w:val="005B0DD8"/>
    <w:rsid w:val="00617FD3"/>
    <w:rsid w:val="007257A2"/>
    <w:rsid w:val="0075652B"/>
    <w:rsid w:val="00763073"/>
    <w:rsid w:val="00774E3E"/>
    <w:rsid w:val="00793411"/>
    <w:rsid w:val="007C47DD"/>
    <w:rsid w:val="007E2AE9"/>
    <w:rsid w:val="0081286E"/>
    <w:rsid w:val="009E6ABB"/>
    <w:rsid w:val="00B44E9F"/>
    <w:rsid w:val="00C92933"/>
    <w:rsid w:val="00D35D0D"/>
    <w:rsid w:val="00ED648B"/>
    <w:rsid w:val="00F2335C"/>
    <w:rsid w:val="00F91416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003F"/>
  <w15:chartTrackingRefBased/>
  <w15:docId w15:val="{0251816A-E051-48AD-B9D4-5E2DB8FF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paragraph" w:styleId="Heading2">
    <w:name w:val="heading 2"/>
    <w:basedOn w:val="Normal"/>
    <w:link w:val="Heading2Char"/>
    <w:uiPriority w:val="9"/>
    <w:qFormat/>
    <w:rsid w:val="00273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BB"/>
    <w:pPr>
      <w:spacing w:after="200" w:line="276" w:lineRule="auto"/>
      <w:ind w:left="720"/>
      <w:contextualSpacing/>
    </w:pPr>
    <w:rPr>
      <w:lang w:val="en-CA"/>
    </w:rPr>
  </w:style>
  <w:style w:type="character" w:styleId="Hyperlink">
    <w:name w:val="Hyperlink"/>
    <w:uiPriority w:val="99"/>
    <w:unhideWhenUsed/>
    <w:rsid w:val="0045166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731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wrr">
    <w:name w:val="rwrr"/>
    <w:basedOn w:val="DefaultParagraphFont"/>
    <w:rsid w:val="0027315F"/>
  </w:style>
  <w:style w:type="character" w:customStyle="1" w:styleId="rwrro">
    <w:name w:val="rwrro"/>
    <w:basedOn w:val="DefaultParagraphFont"/>
    <w:rsid w:val="0027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Geismar</dc:creator>
  <cp:keywords/>
  <dc:description/>
  <cp:lastModifiedBy>Dr Hennie Groenewald</cp:lastModifiedBy>
  <cp:revision>2</cp:revision>
  <dcterms:created xsi:type="dcterms:W3CDTF">2018-03-16T13:20:00Z</dcterms:created>
  <dcterms:modified xsi:type="dcterms:W3CDTF">2018-03-16T13:20:00Z</dcterms:modified>
</cp:coreProperties>
</file>